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FED" w:rsidRPr="00753AC9" w:rsidRDefault="00634FED" w:rsidP="00843632">
      <w:pPr>
        <w:rPr>
          <w:lang w:val="es-ES"/>
        </w:rPr>
      </w:pPr>
      <w:r w:rsidRPr="00753AC9">
        <w:rPr>
          <w:lang w:val="es-ES"/>
        </w:rPr>
        <w:t>(</w:t>
      </w:r>
      <w:r w:rsidR="00C47D3B" w:rsidRPr="00753AC9">
        <w:rPr>
          <w:lang w:val="es-ES"/>
        </w:rPr>
        <w:t>Solo</w:t>
      </w:r>
      <w:r w:rsidRPr="00753AC9">
        <w:rPr>
          <w:lang w:val="es-ES"/>
        </w:rPr>
        <w:t xml:space="preserve"> para ISV Royalty Program)</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bookmarkStart w:id="0" w:name="_GoBack"/>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bookmarkEnd w:id="0"/>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Corporation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go.microsoft.com/fwlink/?LinkId=313603.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go.microsoft.com/fwlink/?LinkId=313603.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753AC9">
        <w:rPr>
          <w:rFonts w:cs="Tahoma"/>
          <w:sz w:val="20"/>
          <w:szCs w:val="20"/>
          <w:lang w:val="es-ES"/>
        </w:rPr>
        <w:t xml:space="preserve"> </w:t>
      </w:r>
      <w:r w:rsidRPr="00753AC9">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go.microsoft.com/fwlink/?LinkId=313603.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Site Templates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Fonts para Visual Studio</w:t>
      </w:r>
      <w:r w:rsidRPr="00753AC9">
        <w:rPr>
          <w:sz w:val="20"/>
          <w:szCs w:val="20"/>
          <w:lang w:val="es-ES"/>
        </w:rPr>
        <w:t>. Puede distribuir copias sin modificación de las fuentes Buxton Sketch, SketchFlow Print y SegoeMarker.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Styles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Tooling Extensions .js</w:t>
      </w:r>
      <w:r w:rsidRPr="00753AC9">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LightSwitch</w:t>
      </w:r>
      <w:r w:rsidRPr="00753AC9">
        <w:rPr>
          <w:sz w:val="20"/>
          <w:szCs w:val="20"/>
          <w:lang w:val="es-ES"/>
        </w:rPr>
        <w:t>. Puede modificar, copiar y distribuir o instalar los archivos .js incluidos en las plantillas de proyecto de Visual Studio LightSwitch como parte de sus programas LightSwitch.</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Maps</w:t>
      </w:r>
      <w:r w:rsidRPr="00753AC9">
        <w:rPr>
          <w:sz w:val="20"/>
          <w:szCs w:val="20"/>
          <w:lang w:val="es-ES"/>
        </w:rPr>
        <w:t>. El software puede incluir características que recuperan contenido como mapas, imágenes otros datos a través de la interfaz de programación de aplicaciones Bing Maps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API Bing Maps</w:t>
      </w:r>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través de la API Bing Maps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espacio de nombres Windows.Phone.Speech</w:t>
      </w:r>
      <w:r w:rsidRPr="00753AC9">
        <w:rPr>
          <w:sz w:val="20"/>
          <w:szCs w:val="20"/>
          <w:lang w:val="es-ES"/>
        </w:rPr>
        <w:t>. El uso de la funcionalidad de reconocimiento de voz a través de las API de espacio de nombres Windows.Phone.Speech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Soporte de PlayReady</w:t>
      </w:r>
      <w:r w:rsidRPr="00753AC9">
        <w:rPr>
          <w:sz w:val="20"/>
          <w:szCs w:val="20"/>
          <w:lang w:val="es-ES"/>
        </w:rPr>
        <w:t>. El software incluye el Emulador de Windows Phone, que contiene la</w:t>
      </w:r>
      <w:r w:rsidR="001658DD" w:rsidRPr="00753AC9">
        <w:rPr>
          <w:sz w:val="20"/>
          <w:szCs w:val="20"/>
          <w:lang w:val="es-ES"/>
        </w:rPr>
        <w:t> </w:t>
      </w:r>
      <w:r w:rsidRPr="00753AC9">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propietarios de contenido pueden solicitarle actualizar PlayReady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En algunos casos, no recibirá una notificación 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go.microsoft.com/fwlink/?LinkiD=286720.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Samples.</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go.microsoft.com/fwlink/?LinkId=286720.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go.microsoft.com/fwlink/?LinkId=286720.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Really Simple Syndication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Feed</w:t>
      </w:r>
      <w:r w:rsidRPr="00753AC9">
        <w:rPr>
          <w:sz w:val="20"/>
          <w:szCs w:val="20"/>
          <w:u w:val="none"/>
          <w:lang w:val="es-ES"/>
        </w:rPr>
        <w:t>. La página de inicio de este software contiene contenidos actualizados que se proporcionan mediante un RSS feed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Ejemplos de estas características son imágenes prediseñadas, plantillas, formación en línea, ayuda y Appshelp.</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go.microsoft.com/fwlink/?LinkId=205205.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t>Servicio de Open Data Protocol (OData)</w:t>
      </w:r>
      <w:r w:rsidRPr="00753AC9">
        <w:rPr>
          <w:sz w:val="20"/>
          <w:szCs w:val="20"/>
          <w:u w:val="none"/>
          <w:lang w:val="es-ES"/>
        </w:rPr>
        <w:t>. El Administrador de Paquetes basado en</w:t>
      </w:r>
      <w:r w:rsidR="000E1D86" w:rsidRPr="00753AC9">
        <w:rPr>
          <w:sz w:val="20"/>
          <w:szCs w:val="20"/>
          <w:u w:val="none"/>
          <w:lang w:val="es-ES"/>
        </w:rPr>
        <w:t> </w:t>
      </w:r>
      <w:r w:rsidRPr="00753AC9">
        <w:rPr>
          <w:sz w:val="20"/>
          <w:szCs w:val="20"/>
          <w:u w:val="none"/>
          <w:lang w:val="es-ES"/>
        </w:rPr>
        <w:t>NuGet</w:t>
      </w:r>
      <w:r w:rsidR="000E1D86" w:rsidRPr="00753AC9">
        <w:rPr>
          <w:sz w:val="20"/>
          <w:szCs w:val="20"/>
          <w:u w:val="none"/>
          <w:lang w:val="es-ES"/>
        </w:rPr>
        <w:t> </w:t>
      </w:r>
      <w:r w:rsidRPr="00753AC9">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un servicio OData en línea ubicado en go.microsoft.com/fwlink/?LinkID=206669.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go.microsoft.com/fwlink/?LinkId=286720.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go.microsoft.com/fwlink/?LinkId=286720.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roaming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Asimismo, Microsoft podrá compartirla con otras personas, 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go.microsoft.com/fwlink/?LinkID=66406.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go.microsoft.com/fwlink/?LinkID=66406.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Identity Foundation Extensions,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para prestar servicios de hosting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Corporation en los Estados Unidos y/o en otros países.</w:t>
      </w:r>
    </w:p>
    <w:sectPr w:rsidR="00634FED" w:rsidRPr="00753AC9" w:rsidSect="0007502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6B6BC6">
      <w:rPr>
        <w:noProof/>
      </w:rPr>
      <w:t>2</w:t>
    </w:r>
    <w:r w:rsidRPr="00C36E7D">
      <w:fldChar w:fldCharType="end"/>
    </w:r>
    <w:r w:rsidRPr="00C36E7D">
      <w:t xml:space="preserve"> of </w:t>
    </w:r>
    <w:r w:rsidR="006B6BC6">
      <w:fldChar w:fldCharType="begin"/>
    </w:r>
    <w:r w:rsidR="006B6BC6">
      <w:instrText xml:space="preserve"> NUMPAGES   \* MERGEFORMAT </w:instrText>
    </w:r>
    <w:r w:rsidR="006B6BC6">
      <w:fldChar w:fldCharType="separate"/>
    </w:r>
    <w:r w:rsidR="006B6BC6">
      <w:rPr>
        <w:noProof/>
      </w:rPr>
      <w:t>2</w:t>
    </w:r>
    <w:r w:rsidR="006B6BC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DINhuYF6B9vJ7DF1gsVeBLkGwPFN2H2Bhl6KqBC36+fKmLUaFXv1WQLK/sHui0Fe2b0XjQ79ww0ebN4t3lmc1w==" w:salt="mCVYSAwSDDylswYnUbPaJ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B6BC6"/>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47F5C-EE22-4C3D-AF57-AE66715653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0E67D7-BEDC-48B5-BB7D-5D57F4FB8C33}">
  <ds:schemaRefs>
    <ds:schemaRef ds:uri="http://schemas.microsoft.com/sharepoint/v3/contenttype/forms"/>
  </ds:schemaRefs>
</ds:datastoreItem>
</file>

<file path=customXml/itemProps3.xml><?xml version="1.0" encoding="utf-8"?>
<ds:datastoreItem xmlns:ds="http://schemas.openxmlformats.org/officeDocument/2006/customXml" ds:itemID="{4BAC886A-8DF6-43BC-9B67-4FDCD9AEC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